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8C82" w14:textId="4E829595" w:rsidR="00700078" w:rsidRPr="00155CAD" w:rsidRDefault="00000000">
      <w:pPr>
        <w:widowControl/>
        <w:spacing w:line="600" w:lineRule="exact"/>
        <w:rPr>
          <w:rFonts w:ascii="仿宋_GB2312" w:eastAsia="仿宋_GB2312" w:hAnsi="黑体" w:cs="黑体"/>
          <w:sz w:val="32"/>
          <w:szCs w:val="32"/>
        </w:rPr>
      </w:pPr>
      <w:r w:rsidRPr="00155CAD">
        <w:rPr>
          <w:rFonts w:ascii="仿宋_GB2312" w:eastAsia="仿宋_GB2312" w:hAnsi="黑体" w:cs="黑体" w:hint="eastAsia"/>
          <w:sz w:val="32"/>
          <w:szCs w:val="32"/>
        </w:rPr>
        <w:t>附件</w:t>
      </w:r>
      <w:r w:rsidR="00155CAD" w:rsidRPr="00155CAD">
        <w:rPr>
          <w:rFonts w:ascii="仿宋_GB2312" w:eastAsia="仿宋_GB2312" w:hAnsi="黑体" w:cs="黑体" w:hint="eastAsia"/>
          <w:sz w:val="32"/>
          <w:szCs w:val="32"/>
        </w:rPr>
        <w:t>2</w:t>
      </w:r>
      <w:r w:rsidRPr="00155CAD">
        <w:rPr>
          <w:rFonts w:ascii="仿宋_GB2312" w:eastAsia="仿宋_GB2312" w:hAnsi="黑体" w:cs="黑体" w:hint="eastAsia"/>
          <w:sz w:val="32"/>
          <w:szCs w:val="32"/>
        </w:rPr>
        <w:t>：</w:t>
      </w:r>
    </w:p>
    <w:p w14:paraId="4B301425" w14:textId="77777777" w:rsidR="00700078" w:rsidRDefault="00000000">
      <w:pPr>
        <w:spacing w:line="600" w:lineRule="exact"/>
        <w:jc w:val="center"/>
        <w:rPr>
          <w:rFonts w:ascii="方正小标宋简体" w:eastAsia="方正小标宋简体" w:hAnsi="黑体" w:cs="方正小标宋简体"/>
          <w:sz w:val="32"/>
          <w:szCs w:val="32"/>
        </w:rPr>
      </w:pPr>
      <w:r>
        <w:rPr>
          <w:rFonts w:ascii="方正小标宋简体" w:eastAsia="方正小标宋简体" w:hAnsi="黑体" w:cs="方正小标宋简体" w:hint="eastAsia"/>
          <w:sz w:val="32"/>
          <w:szCs w:val="32"/>
        </w:rPr>
        <w:t>“共筑梦想、创赢未来”2023年绿色产业创新创业大赛</w:t>
      </w:r>
    </w:p>
    <w:p w14:paraId="0E819CC5" w14:textId="77777777" w:rsidR="00700078" w:rsidRDefault="00000000">
      <w:pPr>
        <w:spacing w:line="600" w:lineRule="exact"/>
        <w:jc w:val="center"/>
        <w:rPr>
          <w:rFonts w:ascii="方正小标宋简体" w:eastAsia="方正小标宋简体" w:hAnsi="黑体" w:cs="方正小标宋简体"/>
          <w:sz w:val="32"/>
          <w:szCs w:val="32"/>
        </w:rPr>
      </w:pPr>
      <w:r>
        <w:rPr>
          <w:rFonts w:ascii="方正小标宋简体" w:eastAsia="方正小标宋简体" w:hAnsi="黑体" w:cs="方正小标宋简体" w:hint="eastAsia"/>
          <w:sz w:val="32"/>
          <w:szCs w:val="32"/>
        </w:rPr>
        <w:t>“揭榜挂帅”专项赛主办单位项目技术</w:t>
      </w:r>
    </w:p>
    <w:p w14:paraId="1D67F66E" w14:textId="77777777" w:rsidR="00700078" w:rsidRDefault="00000000">
      <w:pPr>
        <w:spacing w:line="600" w:lineRule="exact"/>
        <w:jc w:val="center"/>
        <w:rPr>
          <w:rFonts w:ascii="方正小标宋简体" w:eastAsia="方正小标宋简体" w:hAnsi="楷体" w:cs="楷体"/>
          <w:b/>
          <w:sz w:val="32"/>
          <w:szCs w:val="32"/>
        </w:rPr>
      </w:pPr>
      <w:r>
        <w:rPr>
          <w:rFonts w:ascii="方正小标宋简体" w:eastAsia="方正小标宋简体" w:hAnsi="黑体" w:cs="方正小标宋简体" w:hint="eastAsia"/>
          <w:sz w:val="32"/>
          <w:szCs w:val="32"/>
        </w:rPr>
        <w:t>需求表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7735"/>
      </w:tblGrid>
      <w:tr w:rsidR="00700078" w14:paraId="2A857825" w14:textId="77777777">
        <w:trPr>
          <w:trHeight w:val="559"/>
          <w:jc w:val="center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8AAA" w14:textId="77777777" w:rsidR="00700078" w:rsidRDefault="00000000" w:rsidP="003B022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项目技术需求信息</w:t>
            </w:r>
          </w:p>
        </w:tc>
      </w:tr>
      <w:tr w:rsidR="00700078" w14:paraId="77E5B67B" w14:textId="77777777">
        <w:trPr>
          <w:trHeight w:val="559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FBDB" w14:textId="77777777" w:rsidR="0070007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时限要求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E74A" w14:textId="601DCCF7" w:rsidR="00700078" w:rsidRDefault="00A8382A">
            <w:pPr>
              <w:rPr>
                <w:rFonts w:ascii="仿宋_GB2312" w:eastAsia="仿宋_GB2312"/>
                <w:sz w:val="24"/>
              </w:rPr>
            </w:pPr>
            <w:r w:rsidRPr="00A8382A">
              <w:rPr>
                <w:rFonts w:ascii="仿宋_GB2312" w:eastAsia="仿宋_GB2312"/>
                <w:sz w:val="24"/>
              </w:rPr>
              <w:t>2023.09-2024.09</w:t>
            </w:r>
          </w:p>
        </w:tc>
      </w:tr>
      <w:tr w:rsidR="00700078" w14:paraId="1FA93950" w14:textId="77777777">
        <w:trPr>
          <w:trHeight w:val="559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7A27" w14:textId="77777777" w:rsidR="00700078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28C" w14:textId="050A9B05" w:rsidR="00700078" w:rsidRPr="00A8382A" w:rsidRDefault="00A8382A" w:rsidP="00A8382A">
            <w:pPr>
              <w:spacing w:line="480" w:lineRule="auto"/>
              <w:rPr>
                <w:rFonts w:ascii="宋体" w:hAnsi="宋体" w:cstheme="minorBidi"/>
                <w:sz w:val="24"/>
                <w:szCs w:val="28"/>
              </w:rPr>
            </w:pPr>
            <w:r w:rsidRPr="00A8382A">
              <w:rPr>
                <w:rFonts w:ascii="宋体" w:hAnsi="宋体" w:cstheme="minorBidi" w:hint="eastAsia"/>
                <w:sz w:val="24"/>
                <w:szCs w:val="28"/>
              </w:rPr>
              <w:t>绿色砂石矿山建设技术体系研究</w:t>
            </w:r>
          </w:p>
        </w:tc>
      </w:tr>
      <w:tr w:rsidR="00700078" w14:paraId="4A4097EA" w14:textId="77777777">
        <w:trPr>
          <w:trHeight w:val="1039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6B3C" w14:textId="77777777" w:rsidR="0070007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所属领域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A6F9" w14:textId="2B5C6FF2" w:rsidR="00700078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□节能降碳产业□环境保护产业□资源循环利用产业□清洁能源产业□生态保护修复和利用□基础设施绿色升级□绿色服务</w:t>
            </w:r>
            <w:r w:rsidR="00A8382A">
              <w:rPr>
                <w:rFonts w:ascii="宋体" w:hAnsi="宋体" w:hint="eastAsia"/>
                <w:sz w:val="24"/>
              </w:rPr>
              <w:t>■</w:t>
            </w:r>
            <w:r>
              <w:rPr>
                <w:rFonts w:ascii="仿宋_GB2312" w:eastAsia="仿宋_GB2312" w:hAnsi="宋体" w:hint="eastAsia"/>
                <w:sz w:val="24"/>
              </w:rPr>
              <w:t>其他______________</w:t>
            </w:r>
          </w:p>
        </w:tc>
      </w:tr>
      <w:tr w:rsidR="00700078" w14:paraId="3C21948B" w14:textId="77777777">
        <w:trPr>
          <w:trHeight w:val="1039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D6C8" w14:textId="77777777" w:rsidR="0070007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需求来源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8A47" w14:textId="353B29E1" w:rsidR="00700078" w:rsidRDefault="00682DD9">
            <w:pPr>
              <w:rPr>
                <w:rFonts w:ascii="仿宋_GB2312" w:eastAsia="仿宋_GB2312" w:hAnsi="宋体"/>
                <w:sz w:val="24"/>
              </w:rPr>
            </w:pPr>
            <w:r w:rsidRPr="00682DD9">
              <w:rPr>
                <w:rFonts w:ascii="仿宋_GB2312" w:eastAsia="仿宋_GB2312" w:hAnsi="宋体" w:hint="eastAsia"/>
                <w:sz w:val="24"/>
              </w:rPr>
              <w:t>电建生态公司郁南冲旺岭建筑用花岗岩与变质岩矿项目</w:t>
            </w:r>
          </w:p>
        </w:tc>
      </w:tr>
      <w:tr w:rsidR="00700078" w14:paraId="6DEA01E0" w14:textId="77777777">
        <w:trPr>
          <w:trHeight w:val="2832"/>
          <w:jc w:val="center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EA9" w14:textId="143F5961" w:rsidR="00700078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1.项目需求内容描述</w:t>
            </w:r>
          </w:p>
          <w:p w14:paraId="59399A9C" w14:textId="77777777" w:rsidR="00A8382A" w:rsidRPr="00B44701" w:rsidRDefault="00A8382A" w:rsidP="00A8382A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96E97">
              <w:rPr>
                <w:rFonts w:ascii="宋体" w:hAnsi="宋体" w:cs="宋体" w:hint="eastAsia"/>
                <w:kern w:val="0"/>
                <w:sz w:val="24"/>
              </w:rPr>
              <w:t>自党的十九大以来，生态文明建设上升到前所未有的高度，我国矿业领域生态文明建设持续推进，绿色矿山建设作为矿业领域生态文明建设的重要内容和有效抓手，得到管理部门的高度重视。“绿色矿山”是指矿产资源开发全过程，既要严格实施科学有序的开采，又要对矿区及周边环境的扰动控制在环境可控制的范围内。对于必须破坏扰动的部分，应当通过科学设计、先进合理的有效措施，确保矿山的存在、发展直至终结，始终与周边环境相协调，并融合于社会可持续发展轨道中的一种崭新的矿业形象。</w:t>
            </w:r>
            <w:r w:rsidRPr="00B44701">
              <w:rPr>
                <w:rFonts w:ascii="宋体" w:hAnsi="宋体" w:cs="宋体" w:hint="eastAsia"/>
                <w:kern w:val="0"/>
                <w:sz w:val="24"/>
              </w:rPr>
              <w:t>中共“二十大”报告指出，要推动绿色发展，加快方式绿色转型。国家“十四五”规划提出，要全面提高资源利用效率，提高矿产资源开发保护水平，发展绿色矿业，建设绿色矿山。</w:t>
            </w:r>
            <w:r>
              <w:rPr>
                <w:rFonts w:ascii="宋体" w:hAnsi="宋体" w:cs="宋体" w:hint="eastAsia"/>
                <w:kern w:val="0"/>
                <w:sz w:val="24"/>
              </w:rPr>
              <w:t>因此，</w:t>
            </w:r>
            <w:r w:rsidRPr="00B44701">
              <w:rPr>
                <w:rFonts w:ascii="宋体" w:hAnsi="宋体" w:cs="宋体" w:hint="eastAsia"/>
                <w:kern w:val="0"/>
                <w:sz w:val="24"/>
              </w:rPr>
              <w:t>绿色矿山的发展已上升到国家战略高度。</w:t>
            </w:r>
          </w:p>
          <w:p w14:paraId="11ED2DDD" w14:textId="77777777" w:rsidR="00A8382A" w:rsidRDefault="00A8382A" w:rsidP="00A8382A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711B6F">
              <w:rPr>
                <w:rFonts w:ascii="宋体" w:hAnsi="宋体" w:cs="宋体" w:hint="eastAsia"/>
                <w:kern w:val="0"/>
                <w:sz w:val="24"/>
              </w:rPr>
              <w:t>砂石</w:t>
            </w:r>
            <w:r w:rsidRPr="00B44701">
              <w:rPr>
                <w:rFonts w:ascii="宋体" w:hAnsi="宋体" w:cs="宋体" w:hint="eastAsia"/>
                <w:kern w:val="0"/>
                <w:sz w:val="24"/>
              </w:rPr>
              <w:t>是人类生产生活所需的第二大自然资源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711B6F">
              <w:rPr>
                <w:rFonts w:ascii="宋体" w:hAnsi="宋体" w:cs="宋体" w:hint="eastAsia"/>
                <w:kern w:val="0"/>
                <w:sz w:val="24"/>
              </w:rPr>
              <w:t>是建筑、道路、桥梁、高铁、水利、水电等基础设施建设用量最大、不可或缺、不可替代的重要原材料</w:t>
            </w:r>
            <w:r>
              <w:rPr>
                <w:rFonts w:ascii="宋体" w:hAnsi="宋体" w:cs="宋体" w:hint="eastAsia"/>
                <w:kern w:val="0"/>
                <w:sz w:val="24"/>
              </w:rPr>
              <w:t>，目前</w:t>
            </w:r>
            <w:r w:rsidRPr="0037188C">
              <w:rPr>
                <w:rFonts w:ascii="宋体" w:hAnsi="宋体" w:cs="宋体" w:hint="eastAsia"/>
                <w:kern w:val="0"/>
                <w:sz w:val="24"/>
              </w:rPr>
              <w:t>砂石行业已成为我国具竞争力的产业之一。自2018年11月7日，国家统计局公布《战略性新兴产业分类（2018）》，机制砂、砂石产业相关产品纳入“战略性新兴产业”目</w:t>
            </w:r>
            <w:r>
              <w:rPr>
                <w:rFonts w:ascii="宋体" w:hAnsi="宋体" w:cs="宋体" w:hint="eastAsia"/>
                <w:kern w:val="0"/>
                <w:sz w:val="24"/>
              </w:rPr>
              <w:t>前</w:t>
            </w:r>
            <w:r w:rsidRPr="0037188C">
              <w:rPr>
                <w:rFonts w:ascii="宋体" w:hAnsi="宋体" w:cs="宋体" w:hint="eastAsia"/>
                <w:kern w:val="0"/>
                <w:sz w:val="24"/>
              </w:rPr>
              <w:t>，我国砂石骨料行业进入转型升级的关键时期。</w:t>
            </w:r>
            <w:r w:rsidRPr="00B44701">
              <w:rPr>
                <w:rFonts w:ascii="宋体" w:hAnsi="宋体" w:cs="宋体" w:hint="eastAsia"/>
                <w:kern w:val="0"/>
                <w:sz w:val="24"/>
              </w:rPr>
              <w:t>传统砂石矿山以小型矿山、小矿为主，安全环保能力差。</w:t>
            </w:r>
            <w:r>
              <w:rPr>
                <w:rFonts w:ascii="宋体" w:hAnsi="宋体" w:cs="宋体" w:hint="eastAsia"/>
                <w:kern w:val="0"/>
                <w:sz w:val="24"/>
              </w:rPr>
              <w:t>近年来，</w:t>
            </w:r>
            <w:r w:rsidRPr="0037188C">
              <w:rPr>
                <w:rFonts w:ascii="宋体" w:hAnsi="宋体" w:cs="宋体" w:hint="eastAsia"/>
                <w:kern w:val="0"/>
                <w:sz w:val="24"/>
              </w:rPr>
              <w:t>以绿色创新、低碳发展来统领砂石行业的高质量发展，打造新的产业格</w:t>
            </w:r>
            <w:r w:rsidRPr="0037188C">
              <w:rPr>
                <w:rFonts w:ascii="宋体" w:hAnsi="宋体" w:cs="宋体" w:hint="eastAsia"/>
                <w:kern w:val="0"/>
                <w:sz w:val="24"/>
              </w:rPr>
              <w:lastRenderedPageBreak/>
              <w:t>局，形成供需平衡，构建安全的供应链和绿色低碳繁荣的生态圈为目标，</w:t>
            </w:r>
            <w:r w:rsidRPr="00711B6F">
              <w:rPr>
                <w:rFonts w:ascii="宋体" w:hAnsi="宋体" w:cs="宋体" w:hint="eastAsia"/>
                <w:kern w:val="0"/>
                <w:sz w:val="24"/>
              </w:rPr>
              <w:t>国家陆续</w:t>
            </w:r>
            <w:r>
              <w:rPr>
                <w:rFonts w:ascii="宋体" w:hAnsi="宋体" w:cs="宋体" w:hint="eastAsia"/>
                <w:kern w:val="0"/>
                <w:sz w:val="24"/>
              </w:rPr>
              <w:t>出台</w:t>
            </w:r>
            <w:r w:rsidRPr="00711B6F">
              <w:rPr>
                <w:rFonts w:ascii="宋体" w:hAnsi="宋体" w:cs="宋体" w:hint="eastAsia"/>
                <w:kern w:val="0"/>
                <w:sz w:val="24"/>
              </w:rPr>
              <w:t>了《关于推进机制砂石行业高质量发展的若干意见》和《关于促进砂石行业健康有序发展的指导意见》</w:t>
            </w:r>
            <w:r>
              <w:rPr>
                <w:rFonts w:ascii="宋体" w:hAnsi="宋体" w:cs="宋体" w:hint="eastAsia"/>
                <w:kern w:val="0"/>
                <w:sz w:val="24"/>
              </w:rPr>
              <w:t>等</w:t>
            </w:r>
            <w:r w:rsidRPr="0037188C">
              <w:rPr>
                <w:rFonts w:ascii="宋体" w:hAnsi="宋体" w:cs="宋体" w:hint="eastAsia"/>
                <w:kern w:val="0"/>
                <w:sz w:val="24"/>
              </w:rPr>
              <w:t>对砂石行业发展的纲领性指导文件。</w:t>
            </w:r>
            <w:r w:rsidRPr="00B44701">
              <w:rPr>
                <w:rFonts w:ascii="宋体" w:hAnsi="宋体" w:cs="宋体" w:hint="eastAsia"/>
                <w:kern w:val="0"/>
                <w:sz w:val="24"/>
              </w:rPr>
              <w:t>2018年，自然资源部发布9个行业的绿色矿山建设标准，其中包括《砂石行业绿色矿山建设规范》。</w:t>
            </w:r>
          </w:p>
          <w:p w14:paraId="53052CEF" w14:textId="6F68E2B7" w:rsidR="00A8382A" w:rsidRPr="00BF693E" w:rsidRDefault="00A8382A" w:rsidP="00A8382A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146310">
              <w:rPr>
                <w:rFonts w:ascii="宋体" w:hAnsi="宋体" w:cs="宋体" w:hint="eastAsia"/>
                <w:kern w:val="0"/>
                <w:sz w:val="24"/>
              </w:rPr>
              <w:t>目前砂石行业正在发生变革,各地政府纷纷出台政策和新的砂石布局规划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146310">
              <w:rPr>
                <w:rFonts w:ascii="宋体" w:hAnsi="宋体" w:cs="宋体" w:hint="eastAsia"/>
                <w:kern w:val="0"/>
                <w:sz w:val="24"/>
              </w:rPr>
              <w:t>地方国企和央企都在快速进场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146310">
              <w:rPr>
                <w:rFonts w:ascii="宋体" w:hAnsi="宋体" w:cs="宋体" w:hint="eastAsia"/>
                <w:kern w:val="0"/>
                <w:sz w:val="24"/>
              </w:rPr>
              <w:t>将砂石作为企业的转型之路。</w:t>
            </w:r>
            <w:r w:rsidRPr="00D345E5">
              <w:rPr>
                <w:rFonts w:ascii="宋体" w:hAnsi="宋体" w:cs="宋体" w:hint="eastAsia"/>
                <w:kern w:val="0"/>
                <w:sz w:val="24"/>
              </w:rPr>
              <w:t>中国电建认真学习贯彻习近平总书记</w:t>
            </w:r>
            <w:r>
              <w:rPr>
                <w:rFonts w:ascii="宋体" w:hAnsi="宋体" w:cs="宋体" w:hint="eastAsia"/>
                <w:kern w:val="0"/>
                <w:sz w:val="24"/>
              </w:rPr>
              <w:t>绿色发展理念</w:t>
            </w:r>
            <w:r w:rsidRPr="00D345E5">
              <w:rPr>
                <w:rFonts w:ascii="宋体" w:hAnsi="宋体" w:cs="宋体" w:hint="eastAsia"/>
                <w:kern w:val="0"/>
                <w:sz w:val="24"/>
              </w:rPr>
              <w:t>，以绿色发展为底色，提出“水、能、砂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D345E5">
              <w:rPr>
                <w:rFonts w:ascii="宋体" w:hAnsi="宋体" w:cs="宋体" w:hint="eastAsia"/>
                <w:kern w:val="0"/>
                <w:sz w:val="24"/>
              </w:rPr>
              <w:t>城、</w:t>
            </w:r>
            <w:r>
              <w:rPr>
                <w:rFonts w:ascii="宋体" w:hAnsi="宋体" w:cs="宋体" w:hint="eastAsia"/>
                <w:kern w:val="0"/>
                <w:sz w:val="24"/>
              </w:rPr>
              <w:t>数</w:t>
            </w:r>
            <w:r w:rsidRPr="00D345E5">
              <w:rPr>
                <w:rFonts w:ascii="宋体" w:hAnsi="宋体" w:cs="宋体" w:hint="eastAsia"/>
                <w:kern w:val="0"/>
                <w:sz w:val="24"/>
              </w:rPr>
              <w:t>”战略导向，特别提出“要加快抢滩布局，打造绿色砂石产品产业链”。这充分体现了</w:t>
            </w:r>
            <w:r w:rsidR="00B57DDB">
              <w:rPr>
                <w:rFonts w:ascii="宋体" w:hAnsi="宋体" w:cs="宋体" w:hint="eastAsia"/>
                <w:kern w:val="0"/>
                <w:sz w:val="24"/>
              </w:rPr>
              <w:t>中国电建</w:t>
            </w:r>
            <w:r w:rsidRPr="00D345E5">
              <w:rPr>
                <w:rFonts w:ascii="宋体" w:hAnsi="宋体" w:cs="宋体" w:hint="eastAsia"/>
                <w:kern w:val="0"/>
                <w:sz w:val="24"/>
              </w:rPr>
              <w:t>培育壮大“绿色砂石”品牌的目标定位和坚定决心。</w:t>
            </w:r>
            <w:r w:rsidRPr="00B44701">
              <w:rPr>
                <w:rFonts w:ascii="宋体" w:hAnsi="宋体" w:cs="宋体" w:hint="eastAsia"/>
                <w:kern w:val="0"/>
                <w:sz w:val="24"/>
              </w:rPr>
              <w:t>截至2022年底，中国电建已获取</w:t>
            </w:r>
            <w:r>
              <w:rPr>
                <w:rFonts w:ascii="宋体" w:hAnsi="宋体" w:cs="宋体" w:hint="eastAsia"/>
                <w:kern w:val="0"/>
                <w:sz w:val="24"/>
              </w:rPr>
              <w:t>绿色</w:t>
            </w:r>
            <w:r w:rsidRPr="00B44701">
              <w:rPr>
                <w:rFonts w:ascii="宋体" w:hAnsi="宋体" w:cs="宋体" w:hint="eastAsia"/>
                <w:kern w:val="0"/>
                <w:sz w:val="24"/>
              </w:rPr>
              <w:t>砂石项目</w:t>
            </w:r>
            <w:r>
              <w:rPr>
                <w:rFonts w:ascii="宋体" w:hAnsi="宋体" w:cs="宋体" w:hint="eastAsia"/>
                <w:kern w:val="0"/>
                <w:sz w:val="24"/>
              </w:rPr>
              <w:t>采矿权共计</w:t>
            </w:r>
            <w:r>
              <w:rPr>
                <w:rFonts w:ascii="宋体" w:hAnsi="宋体" w:cs="宋体"/>
                <w:kern w:val="0"/>
                <w:sz w:val="24"/>
              </w:rPr>
              <w:t>22</w:t>
            </w:r>
            <w:r w:rsidRPr="00B44701">
              <w:rPr>
                <w:rFonts w:ascii="宋体" w:hAnsi="宋体" w:cs="宋体" w:hint="eastAsia"/>
                <w:kern w:val="0"/>
                <w:sz w:val="24"/>
              </w:rPr>
              <w:t>个，</w:t>
            </w:r>
            <w:r>
              <w:rPr>
                <w:rFonts w:ascii="宋体" w:hAnsi="宋体" w:cs="宋体" w:hint="eastAsia"/>
                <w:kern w:val="0"/>
                <w:sz w:val="24"/>
              </w:rPr>
              <w:t>资源</w:t>
            </w:r>
            <w:r w:rsidRPr="00B44701">
              <w:rPr>
                <w:rFonts w:ascii="宋体" w:hAnsi="宋体" w:cs="宋体" w:hint="eastAsia"/>
                <w:kern w:val="0"/>
                <w:sz w:val="24"/>
              </w:rPr>
              <w:t>储量</w:t>
            </w:r>
            <w:r>
              <w:rPr>
                <w:rFonts w:ascii="宋体" w:hAnsi="宋体" w:cs="宋体" w:hint="eastAsia"/>
                <w:kern w:val="0"/>
                <w:sz w:val="24"/>
              </w:rPr>
              <w:t>达到</w:t>
            </w:r>
            <w:r w:rsidRPr="00B44701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>5.68</w:t>
            </w:r>
            <w:r w:rsidRPr="00B44701">
              <w:rPr>
                <w:rFonts w:ascii="宋体" w:hAnsi="宋体" w:cs="宋体" w:hint="eastAsia"/>
                <w:kern w:val="0"/>
                <w:sz w:val="24"/>
              </w:rPr>
              <w:t>亿吨，</w:t>
            </w:r>
            <w:r>
              <w:rPr>
                <w:rFonts w:ascii="宋体" w:hAnsi="宋体" w:cs="宋体" w:hint="eastAsia"/>
                <w:kern w:val="0"/>
                <w:sz w:val="24"/>
              </w:rPr>
              <w:t>设计年产能为</w:t>
            </w:r>
            <w:r w:rsidRPr="00B44701">
              <w:rPr>
                <w:rFonts w:ascii="宋体" w:hAnsi="宋体" w:cs="宋体" w:hint="eastAsia"/>
                <w:kern w:val="0"/>
                <w:sz w:val="24"/>
              </w:rPr>
              <w:t>4.</w:t>
            </w:r>
            <w:r>
              <w:rPr>
                <w:rFonts w:ascii="宋体" w:hAnsi="宋体" w:cs="宋体"/>
                <w:kern w:val="0"/>
                <w:sz w:val="24"/>
              </w:rPr>
              <w:t>69</w:t>
            </w:r>
            <w:r w:rsidRPr="00B44701">
              <w:rPr>
                <w:rFonts w:ascii="宋体" w:hAnsi="宋体" w:cs="宋体" w:hint="eastAsia"/>
                <w:kern w:val="0"/>
                <w:sz w:val="24"/>
              </w:rPr>
              <w:t>亿吨。</w:t>
            </w:r>
            <w:r>
              <w:rPr>
                <w:rFonts w:ascii="宋体" w:hAnsi="宋体" w:cs="宋体" w:hint="eastAsia"/>
                <w:kern w:val="0"/>
                <w:sz w:val="24"/>
              </w:rPr>
              <w:t>其中，</w:t>
            </w:r>
            <w:r w:rsidRPr="00B44701">
              <w:rPr>
                <w:rFonts w:ascii="宋体" w:hAnsi="宋体" w:cs="宋体" w:hint="eastAsia"/>
                <w:kern w:val="0"/>
                <w:sz w:val="24"/>
              </w:rPr>
              <w:t>电建生态公司郁南冲旺岭建筑用花岗岩与变质岩矿项目，是华南地区最大单体矿山项目，对提升中国电建绿色砂石品牌影响力具有重要意义。</w:t>
            </w:r>
          </w:p>
          <w:p w14:paraId="0899A8C4" w14:textId="08409D71" w:rsidR="00A8382A" w:rsidRPr="009568E0" w:rsidRDefault="00A8382A" w:rsidP="00A8382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9568E0">
              <w:rPr>
                <w:rFonts w:ascii="宋体" w:hAnsi="宋体" w:hint="eastAsia"/>
                <w:sz w:val="24"/>
              </w:rPr>
              <w:t>为提升</w:t>
            </w:r>
            <w:r w:rsidR="00B57DDB">
              <w:rPr>
                <w:rFonts w:ascii="宋体" w:hAnsi="宋体" w:hint="eastAsia"/>
                <w:sz w:val="24"/>
              </w:rPr>
              <w:t>电建</w:t>
            </w:r>
            <w:r>
              <w:rPr>
                <w:rFonts w:ascii="宋体" w:hAnsi="宋体" w:hint="eastAsia"/>
                <w:sz w:val="24"/>
              </w:rPr>
              <w:t>生态公司绿色砂石矿山建设技术水平</w:t>
            </w:r>
            <w:r w:rsidRPr="009568E0">
              <w:rPr>
                <w:rFonts w:ascii="宋体" w:hAnsi="宋体" w:hint="eastAsia"/>
                <w:sz w:val="24"/>
              </w:rPr>
              <w:t>和引领</w:t>
            </w:r>
            <w:r>
              <w:rPr>
                <w:rFonts w:ascii="宋体" w:hAnsi="宋体" w:hint="eastAsia"/>
                <w:sz w:val="24"/>
              </w:rPr>
              <w:t>绿色砂石</w:t>
            </w:r>
            <w:r w:rsidRPr="009568E0">
              <w:rPr>
                <w:rFonts w:ascii="宋体" w:hAnsi="宋体" w:hint="eastAsia"/>
                <w:sz w:val="24"/>
              </w:rPr>
              <w:t>行业技术发展方向，为电建集团</w:t>
            </w:r>
            <w:r>
              <w:rPr>
                <w:rFonts w:ascii="宋体" w:hAnsi="宋体" w:hint="eastAsia"/>
                <w:sz w:val="24"/>
              </w:rPr>
              <w:t>绿色砂石</w:t>
            </w:r>
            <w:r w:rsidRPr="009568E0">
              <w:rPr>
                <w:rFonts w:ascii="宋体" w:hAnsi="宋体" w:hint="eastAsia"/>
                <w:sz w:val="24"/>
              </w:rPr>
              <w:t>业务板块占领新的市场奠定技术优势地位，在充分解读国内外</w:t>
            </w:r>
            <w:r>
              <w:rPr>
                <w:rFonts w:ascii="宋体" w:hAnsi="宋体" w:hint="eastAsia"/>
                <w:sz w:val="24"/>
              </w:rPr>
              <w:t>绿色砂石矿山建设</w:t>
            </w:r>
            <w:r w:rsidRPr="009568E0">
              <w:rPr>
                <w:rFonts w:ascii="宋体" w:hAnsi="宋体" w:hint="eastAsia"/>
                <w:sz w:val="24"/>
              </w:rPr>
              <w:t>相关技术</w:t>
            </w:r>
            <w:r>
              <w:rPr>
                <w:rFonts w:ascii="宋体" w:hAnsi="宋体" w:hint="eastAsia"/>
                <w:sz w:val="24"/>
              </w:rPr>
              <w:t>、标准</w:t>
            </w:r>
            <w:r w:rsidRPr="009568E0">
              <w:rPr>
                <w:rFonts w:ascii="宋体" w:hAnsi="宋体" w:hint="eastAsia"/>
                <w:sz w:val="24"/>
              </w:rPr>
              <w:t>及规程规范的基础上，根据电建集团旗下各子企业在</w:t>
            </w:r>
            <w:r>
              <w:rPr>
                <w:rFonts w:ascii="宋体" w:hAnsi="宋体" w:hint="eastAsia"/>
                <w:sz w:val="24"/>
              </w:rPr>
              <w:t>绿色砂石矿山建设</w:t>
            </w:r>
            <w:r w:rsidRPr="009568E0">
              <w:rPr>
                <w:rFonts w:ascii="宋体" w:hAnsi="宋体" w:hint="eastAsia"/>
                <w:sz w:val="24"/>
              </w:rPr>
              <w:t>领域的工程实践经验，有必要对</w:t>
            </w:r>
            <w:r>
              <w:rPr>
                <w:rFonts w:ascii="宋体" w:hAnsi="宋体" w:hint="eastAsia"/>
                <w:sz w:val="24"/>
              </w:rPr>
              <w:t>绿色砂石矿山建设</w:t>
            </w:r>
            <w:r w:rsidRPr="009568E0">
              <w:rPr>
                <w:rFonts w:ascii="宋体" w:hAnsi="宋体" w:hint="eastAsia"/>
                <w:sz w:val="24"/>
              </w:rPr>
              <w:t>技术体系构建进行研究，积极</w:t>
            </w:r>
            <w:r>
              <w:rPr>
                <w:rFonts w:ascii="宋体" w:hAnsi="宋体" w:hint="eastAsia"/>
                <w:sz w:val="24"/>
              </w:rPr>
              <w:t>研发</w:t>
            </w:r>
            <w:r w:rsidRPr="009568E0">
              <w:rPr>
                <w:rFonts w:ascii="宋体" w:hAnsi="宋体" w:hint="eastAsia"/>
                <w:sz w:val="24"/>
              </w:rPr>
              <w:t>和推动一批紧缺的</w:t>
            </w:r>
            <w:r>
              <w:rPr>
                <w:rFonts w:ascii="宋体" w:hAnsi="宋体" w:hint="eastAsia"/>
                <w:sz w:val="24"/>
              </w:rPr>
              <w:t>绿色砂石矿山建设技术</w:t>
            </w:r>
            <w:r w:rsidRPr="009568E0">
              <w:rPr>
                <w:rFonts w:ascii="宋体" w:hAnsi="宋体" w:hint="eastAsia"/>
                <w:sz w:val="24"/>
              </w:rPr>
              <w:t>成果。</w:t>
            </w:r>
          </w:p>
          <w:p w14:paraId="623E4540" w14:textId="77777777" w:rsidR="00700078" w:rsidRPr="00A8382A" w:rsidRDefault="0070007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F467869" w14:textId="77777777" w:rsidR="003B0222" w:rsidRPr="003B0222" w:rsidRDefault="003B0222" w:rsidP="003B0222">
            <w:pPr>
              <w:pStyle w:val="a0"/>
            </w:pPr>
          </w:p>
          <w:p w14:paraId="0D862299" w14:textId="77777777" w:rsidR="00700078" w:rsidRDefault="0070007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00078" w14:paraId="1DDFCC6C" w14:textId="77777777">
        <w:trPr>
          <w:trHeight w:val="2459"/>
          <w:jc w:val="center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D45A" w14:textId="3A52DD34" w:rsidR="00700078" w:rsidRDefault="00000000">
            <w:pPr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2.</w:t>
            </w:r>
            <w:r w:rsidR="00C20731">
              <w:rPr>
                <w:rFonts w:ascii="仿宋_GB2312" w:eastAsia="仿宋_GB2312" w:hint="eastAsia"/>
                <w:b/>
                <w:sz w:val="24"/>
              </w:rPr>
              <w:t>希望达到的</w:t>
            </w:r>
            <w:r>
              <w:rPr>
                <w:rFonts w:ascii="仿宋_GB2312" w:eastAsia="仿宋_GB2312" w:hint="eastAsia"/>
                <w:b/>
                <w:sz w:val="24"/>
              </w:rPr>
              <w:t>预期成果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  <w:lang w:val="en"/>
              </w:rPr>
              <w:t>新技术、新工艺、新产品的名称，应用场景说明，知识产权、论文等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14:paraId="2F1D62C7" w14:textId="77777777" w:rsidR="00700078" w:rsidRDefault="00700078">
            <w:pPr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</w:p>
          <w:p w14:paraId="15633D38" w14:textId="77777777" w:rsidR="00700078" w:rsidRDefault="00700078">
            <w:pPr>
              <w:rPr>
                <w:rStyle w:val="NormalCharacter"/>
                <w:rFonts w:ascii="仿宋_GB2312" w:eastAsia="仿宋_GB2312" w:hAnsi="仿宋_GB2312" w:cs="仿宋_GB2312"/>
                <w:sz w:val="24"/>
              </w:rPr>
            </w:pPr>
          </w:p>
          <w:p w14:paraId="3D120A52" w14:textId="2580C2BC" w:rsidR="00B57DDB" w:rsidRPr="00B57DDB" w:rsidRDefault="00B57DDB" w:rsidP="00B57DDB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B57DDB">
              <w:rPr>
                <w:rFonts w:ascii="宋体" w:hAnsi="宋体" w:hint="eastAsia"/>
                <w:sz w:val="24"/>
              </w:rPr>
              <w:t>1）形成</w:t>
            </w:r>
            <w:r w:rsidRPr="00B57DDB">
              <w:rPr>
                <w:rFonts w:ascii="宋体" w:hAnsi="宋体" w:hint="eastAsia"/>
                <w:sz w:val="24"/>
              </w:rPr>
              <w:t>绿色砂石矿山建设技术体系</w:t>
            </w:r>
            <w:r w:rsidRPr="00B57DDB">
              <w:rPr>
                <w:rFonts w:ascii="宋体" w:hAnsi="宋体" w:hint="eastAsia"/>
                <w:sz w:val="24"/>
              </w:rPr>
              <w:t>1套；</w:t>
            </w:r>
          </w:p>
          <w:p w14:paraId="20DA2C37" w14:textId="05681849" w:rsidR="00B57DDB" w:rsidRPr="00B57DDB" w:rsidRDefault="00B57DDB" w:rsidP="00B57DDB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B57DDB">
              <w:rPr>
                <w:rFonts w:ascii="宋体" w:hAnsi="宋体" w:hint="eastAsia"/>
                <w:sz w:val="24"/>
              </w:rPr>
              <w:t>2）</w:t>
            </w:r>
            <w:r>
              <w:rPr>
                <w:rFonts w:ascii="宋体" w:hAnsi="宋体" w:hint="eastAsia"/>
                <w:sz w:val="24"/>
              </w:rPr>
              <w:t>完成</w:t>
            </w:r>
            <w:r w:rsidRPr="00B57DDB">
              <w:rPr>
                <w:rFonts w:ascii="宋体" w:hAnsi="宋体" w:hint="eastAsia"/>
                <w:sz w:val="24"/>
              </w:rPr>
              <w:t>《</w:t>
            </w:r>
            <w:r w:rsidRPr="00B57DDB">
              <w:rPr>
                <w:rFonts w:ascii="宋体" w:hAnsi="宋体" w:hint="eastAsia"/>
                <w:sz w:val="24"/>
              </w:rPr>
              <w:t>绿色砂石矿山建设技术体系研究</w:t>
            </w:r>
            <w:r w:rsidRPr="00B57DDB">
              <w:rPr>
                <w:rFonts w:ascii="宋体" w:hAnsi="宋体" w:hint="eastAsia"/>
                <w:sz w:val="24"/>
              </w:rPr>
              <w:t>》研究报告1份；</w:t>
            </w:r>
          </w:p>
          <w:p w14:paraId="0EC8D2DF" w14:textId="0042BBE8" w:rsidR="00B57DDB" w:rsidRPr="00B57DDB" w:rsidRDefault="00B57DDB" w:rsidP="00B57DDB">
            <w:pPr>
              <w:pStyle w:val="a0"/>
              <w:ind w:firstLineChars="200" w:firstLine="480"/>
              <w:rPr>
                <w:rFonts w:ascii="宋体" w:hAnsi="宋体" w:hint="eastAsia"/>
                <w:sz w:val="24"/>
              </w:rPr>
            </w:pPr>
            <w:r w:rsidRPr="00B57DDB">
              <w:rPr>
                <w:rFonts w:ascii="宋体" w:hAnsi="宋体" w:hint="eastAsia"/>
                <w:sz w:val="24"/>
              </w:rPr>
              <w:t>3）发表论文1篇。</w:t>
            </w:r>
          </w:p>
          <w:p w14:paraId="08904DE8" w14:textId="77777777" w:rsidR="00B57DDB" w:rsidRPr="00B57DDB" w:rsidRDefault="00B57DDB" w:rsidP="00B57DDB">
            <w:pPr>
              <w:pStyle w:val="a0"/>
              <w:rPr>
                <w:rFonts w:hint="eastAsia"/>
              </w:rPr>
            </w:pPr>
          </w:p>
          <w:p w14:paraId="26307E95" w14:textId="77777777" w:rsidR="003B0222" w:rsidRDefault="003B0222" w:rsidP="003B0222">
            <w:pPr>
              <w:pStyle w:val="a0"/>
            </w:pPr>
          </w:p>
          <w:p w14:paraId="2D74E223" w14:textId="77777777" w:rsidR="003B0222" w:rsidRDefault="003B0222" w:rsidP="003B0222">
            <w:pPr>
              <w:pStyle w:val="a0"/>
            </w:pPr>
          </w:p>
          <w:p w14:paraId="7814218B" w14:textId="77777777" w:rsidR="003B0222" w:rsidRDefault="003B0222" w:rsidP="003B0222">
            <w:pPr>
              <w:pStyle w:val="a0"/>
            </w:pPr>
          </w:p>
          <w:p w14:paraId="3757C09E" w14:textId="77777777" w:rsidR="003B0222" w:rsidRDefault="003B0222" w:rsidP="003B0222">
            <w:pPr>
              <w:pStyle w:val="a0"/>
            </w:pPr>
          </w:p>
          <w:p w14:paraId="3C852F43" w14:textId="77777777" w:rsidR="003B0222" w:rsidRDefault="003B0222" w:rsidP="003B0222">
            <w:pPr>
              <w:pStyle w:val="a0"/>
            </w:pPr>
          </w:p>
          <w:p w14:paraId="5C72EA37" w14:textId="77777777" w:rsidR="003B0222" w:rsidRDefault="003B0222" w:rsidP="003B0222">
            <w:pPr>
              <w:pStyle w:val="a0"/>
            </w:pPr>
          </w:p>
          <w:p w14:paraId="3F9027C2" w14:textId="77777777" w:rsidR="003B0222" w:rsidRDefault="003B0222" w:rsidP="003B0222">
            <w:pPr>
              <w:pStyle w:val="a0"/>
            </w:pPr>
          </w:p>
          <w:p w14:paraId="185206E9" w14:textId="77777777" w:rsidR="003B0222" w:rsidRPr="003B0222" w:rsidRDefault="003B0222" w:rsidP="003B0222">
            <w:pPr>
              <w:pStyle w:val="a0"/>
            </w:pPr>
          </w:p>
        </w:tc>
      </w:tr>
      <w:tr w:rsidR="00700078" w14:paraId="5DAD68C0" w14:textId="77777777">
        <w:trPr>
          <w:trHeight w:val="2166"/>
          <w:jc w:val="center"/>
        </w:trPr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14B" w14:textId="50CE8947" w:rsidR="00700078" w:rsidRDefault="00C20731">
            <w:pPr>
              <w:ind w:rightChars="50" w:right="10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lastRenderedPageBreak/>
              <w:t>3.</w:t>
            </w:r>
            <w:r>
              <w:rPr>
                <w:rFonts w:ascii="仿宋_GB2312" w:eastAsia="仿宋_GB2312" w:hint="eastAsia"/>
                <w:b/>
                <w:sz w:val="24"/>
              </w:rPr>
              <w:t>对揭榜方要求</w:t>
            </w:r>
            <w:r>
              <w:rPr>
                <w:rFonts w:ascii="仿宋_GB2312" w:eastAsia="仿宋_GB2312" w:hint="eastAsia"/>
                <w:sz w:val="24"/>
              </w:rPr>
              <w:t>（包括项目时限、产权归属、利益分配、</w:t>
            </w:r>
            <w:r w:rsidR="00D230DB">
              <w:rPr>
                <w:rFonts w:ascii="仿宋_GB2312" w:eastAsia="仿宋_GB2312" w:hint="eastAsia"/>
                <w:sz w:val="24"/>
              </w:rPr>
              <w:t>对</w:t>
            </w:r>
            <w:r>
              <w:rPr>
                <w:rFonts w:ascii="仿宋_GB2312" w:eastAsia="仿宋_GB2312" w:hint="eastAsia"/>
                <w:sz w:val="24"/>
              </w:rPr>
              <w:t>揭榜方资质要求等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5F4E8120" w14:textId="77777777" w:rsidR="00700078" w:rsidRDefault="00700078">
            <w:pPr>
              <w:rPr>
                <w:rFonts w:ascii="仿宋_GB2312" w:eastAsia="仿宋_GB2312"/>
                <w:sz w:val="24"/>
              </w:rPr>
            </w:pPr>
          </w:p>
          <w:p w14:paraId="3A224009" w14:textId="77777777" w:rsidR="00682DD9" w:rsidRPr="00682DD9" w:rsidRDefault="00682DD9" w:rsidP="00682DD9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682DD9">
              <w:rPr>
                <w:rFonts w:ascii="宋体" w:hAnsi="宋体" w:cs="宋体" w:hint="eastAsia"/>
                <w:kern w:val="0"/>
                <w:sz w:val="24"/>
              </w:rPr>
              <w:t>1）项目完成时限为1年；</w:t>
            </w:r>
          </w:p>
          <w:p w14:paraId="4EFF59EF" w14:textId="77777777" w:rsidR="00682DD9" w:rsidRPr="00682DD9" w:rsidRDefault="00682DD9" w:rsidP="00682DD9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682DD9">
              <w:rPr>
                <w:rFonts w:ascii="宋体" w:hAnsi="宋体" w:cs="宋体" w:hint="eastAsia"/>
                <w:kern w:val="0"/>
                <w:sz w:val="24"/>
              </w:rPr>
              <w:t>2）知识产权所有权归属于张榜方；</w:t>
            </w:r>
          </w:p>
          <w:p w14:paraId="61BCA262" w14:textId="3529F64C" w:rsidR="00700078" w:rsidRPr="00682DD9" w:rsidRDefault="00682DD9" w:rsidP="00682DD9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682DD9">
              <w:rPr>
                <w:rFonts w:ascii="宋体" w:hAnsi="宋体" w:cs="宋体" w:hint="eastAsia"/>
                <w:kern w:val="0"/>
                <w:sz w:val="24"/>
              </w:rPr>
              <w:t>3）由知识产权产生的附加价值由双方研究分配。</w:t>
            </w:r>
          </w:p>
          <w:p w14:paraId="1CAE69D0" w14:textId="77777777" w:rsidR="00700078" w:rsidRDefault="00700078">
            <w:pPr>
              <w:rPr>
                <w:rFonts w:ascii="仿宋_GB2312" w:eastAsia="仿宋_GB2312"/>
                <w:sz w:val="24"/>
              </w:rPr>
            </w:pPr>
          </w:p>
          <w:p w14:paraId="6A1E0CBA" w14:textId="77777777" w:rsidR="003B0222" w:rsidRDefault="003B0222" w:rsidP="003B0222">
            <w:pPr>
              <w:pStyle w:val="a0"/>
            </w:pPr>
          </w:p>
          <w:p w14:paraId="1DDB364E" w14:textId="77777777" w:rsidR="003B0222" w:rsidRDefault="003B0222" w:rsidP="003B0222">
            <w:pPr>
              <w:pStyle w:val="a0"/>
            </w:pPr>
          </w:p>
          <w:p w14:paraId="7DBF160A" w14:textId="77777777" w:rsidR="003B0222" w:rsidRDefault="003B0222" w:rsidP="003B0222">
            <w:pPr>
              <w:pStyle w:val="a0"/>
            </w:pPr>
          </w:p>
          <w:p w14:paraId="26BD7751" w14:textId="77777777" w:rsidR="003B0222" w:rsidRDefault="003B0222" w:rsidP="003B0222">
            <w:pPr>
              <w:pStyle w:val="a0"/>
            </w:pPr>
          </w:p>
          <w:p w14:paraId="4D9737AA" w14:textId="77777777" w:rsidR="003B0222" w:rsidRDefault="003B0222" w:rsidP="003B0222">
            <w:pPr>
              <w:pStyle w:val="a0"/>
            </w:pPr>
          </w:p>
          <w:p w14:paraId="3D3F5B69" w14:textId="77777777" w:rsidR="003B0222" w:rsidRDefault="003B0222" w:rsidP="003B0222">
            <w:pPr>
              <w:pStyle w:val="a0"/>
            </w:pPr>
          </w:p>
          <w:p w14:paraId="42A29F24" w14:textId="77777777" w:rsidR="003B0222" w:rsidRDefault="003B0222" w:rsidP="003B0222">
            <w:pPr>
              <w:pStyle w:val="a0"/>
            </w:pPr>
          </w:p>
          <w:p w14:paraId="73BFF34E" w14:textId="77777777" w:rsidR="003B0222" w:rsidRDefault="003B0222" w:rsidP="003B0222">
            <w:pPr>
              <w:pStyle w:val="a0"/>
            </w:pPr>
          </w:p>
          <w:p w14:paraId="25E5DF43" w14:textId="77777777" w:rsidR="003B0222" w:rsidRDefault="003B0222" w:rsidP="003B0222">
            <w:pPr>
              <w:pStyle w:val="a0"/>
            </w:pPr>
          </w:p>
          <w:p w14:paraId="68C85DCC" w14:textId="77777777" w:rsidR="00C20731" w:rsidRDefault="00C20731" w:rsidP="003B0222">
            <w:pPr>
              <w:pStyle w:val="a0"/>
            </w:pPr>
          </w:p>
          <w:p w14:paraId="02E12849" w14:textId="77777777" w:rsidR="00C20731" w:rsidRDefault="00C20731" w:rsidP="003B0222">
            <w:pPr>
              <w:pStyle w:val="a0"/>
            </w:pPr>
          </w:p>
          <w:p w14:paraId="7EB2E4C7" w14:textId="77777777" w:rsidR="003B0222" w:rsidRDefault="003B0222" w:rsidP="003B0222">
            <w:pPr>
              <w:pStyle w:val="a0"/>
            </w:pPr>
          </w:p>
          <w:p w14:paraId="2FFFA586" w14:textId="77777777" w:rsidR="003B0222" w:rsidRDefault="003B0222" w:rsidP="003B0222">
            <w:pPr>
              <w:pStyle w:val="a0"/>
            </w:pPr>
          </w:p>
          <w:p w14:paraId="7D7DC9A3" w14:textId="77777777" w:rsidR="003B0222" w:rsidRPr="003B0222" w:rsidRDefault="003B0222" w:rsidP="003B0222">
            <w:pPr>
              <w:pStyle w:val="a0"/>
            </w:pPr>
          </w:p>
        </w:tc>
      </w:tr>
    </w:tbl>
    <w:p w14:paraId="60987560" w14:textId="77777777" w:rsidR="00700078" w:rsidRDefault="00700078"/>
    <w:sectPr w:rsidR="0070007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36FA" w14:textId="77777777" w:rsidR="00135EAE" w:rsidRDefault="00135EAE">
      <w:r>
        <w:separator/>
      </w:r>
    </w:p>
  </w:endnote>
  <w:endnote w:type="continuationSeparator" w:id="0">
    <w:p w14:paraId="216D25EF" w14:textId="77777777" w:rsidR="00135EAE" w:rsidRDefault="0013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861799"/>
    </w:sdtPr>
    <w:sdtEndPr>
      <w:rPr>
        <w:rFonts w:ascii="Times New Roman" w:hAnsi="Times New Roman"/>
        <w:sz w:val="21"/>
        <w:szCs w:val="21"/>
      </w:rPr>
    </w:sdtEndPr>
    <w:sdtContent>
      <w:p w14:paraId="54A1932D" w14:textId="77777777" w:rsidR="00700078" w:rsidRDefault="00000000">
        <w:pPr>
          <w:pStyle w:val="a4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/>
            <w:sz w:val="21"/>
            <w:szCs w:val="21"/>
          </w:rPr>
          <w:t xml:space="preserve"> 6 -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559814EA" w14:textId="77777777" w:rsidR="00700078" w:rsidRDefault="007000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794271"/>
    </w:sdtPr>
    <w:sdtEndPr>
      <w:rPr>
        <w:rFonts w:ascii="Times New Roman" w:hAnsi="Times New Roman"/>
        <w:sz w:val="21"/>
        <w:szCs w:val="21"/>
      </w:rPr>
    </w:sdtEndPr>
    <w:sdtContent>
      <w:p w14:paraId="02264DDC" w14:textId="77777777" w:rsidR="00700078" w:rsidRDefault="00000000">
        <w:pPr>
          <w:pStyle w:val="a4"/>
          <w:jc w:val="right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/>
            <w:sz w:val="21"/>
            <w:szCs w:val="21"/>
          </w:rPr>
          <w:t xml:space="preserve"> 5 -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12859258" w14:textId="77777777" w:rsidR="00700078" w:rsidRDefault="007000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141C" w14:textId="77777777" w:rsidR="00135EAE" w:rsidRDefault="00135EAE">
      <w:r>
        <w:separator/>
      </w:r>
    </w:p>
  </w:footnote>
  <w:footnote w:type="continuationSeparator" w:id="0">
    <w:p w14:paraId="466C9A15" w14:textId="77777777" w:rsidR="00135EAE" w:rsidRDefault="0013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M3Y2FiYjhmZWYzZTc0ZjE1NGFkMDFhMTZlYTJhMjAifQ=="/>
  </w:docVars>
  <w:rsids>
    <w:rsidRoot w:val="3C3C3FA4"/>
    <w:rsid w:val="00135EAE"/>
    <w:rsid w:val="00155CAD"/>
    <w:rsid w:val="001E1D44"/>
    <w:rsid w:val="001F0573"/>
    <w:rsid w:val="003B0222"/>
    <w:rsid w:val="00682DD9"/>
    <w:rsid w:val="006D4582"/>
    <w:rsid w:val="00700078"/>
    <w:rsid w:val="00A8382A"/>
    <w:rsid w:val="00B57DDB"/>
    <w:rsid w:val="00C20731"/>
    <w:rsid w:val="00D230DB"/>
    <w:rsid w:val="00E4736F"/>
    <w:rsid w:val="00EF5A87"/>
    <w:rsid w:val="27BB38FA"/>
    <w:rsid w:val="3C3C3FA4"/>
    <w:rsid w:val="422B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ACC7A"/>
  <w15:docId w15:val="{087BF8E3-57DA-411F-895E-167F1038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rFonts w:ascii="Calibri" w:hAnsi="Calibri"/>
      <w:kern w:val="2"/>
      <w:sz w:val="21"/>
      <w:szCs w:val="24"/>
      <w:lang w:val="en-US" w:eastAsia="zh-CN" w:bidi="ar-SA"/>
    </w:rPr>
  </w:style>
  <w:style w:type="paragraph" w:styleId="a6">
    <w:name w:val="header"/>
    <w:basedOn w:val="a"/>
    <w:link w:val="a7"/>
    <w:rsid w:val="00D230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D230D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木棉</dc:creator>
  <cp:lastModifiedBy>wang ying</cp:lastModifiedBy>
  <cp:revision>10</cp:revision>
  <dcterms:created xsi:type="dcterms:W3CDTF">2023-06-07T06:46:00Z</dcterms:created>
  <dcterms:modified xsi:type="dcterms:W3CDTF">2023-07-17T07:17:00Z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1D70E6C3C97E4C91A77DF8C0DBCD73E9_11</vt:lpwstr>
  </property>
</Properties>
</file>